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5A" w:rsidRDefault="005A7FC8" w:rsidP="00CB5C0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РЕГЛАМЕНТ</w:t>
      </w:r>
      <w:r w:rsidR="00CB5C02" w:rsidRPr="00C448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E853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УЧАСТИЯ В СОРЕВНОВАНИЯХ </w:t>
      </w:r>
    </w:p>
    <w:p w:rsidR="00CB5C02" w:rsidRPr="00C44818" w:rsidRDefault="00E8535A" w:rsidP="00CB5C0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КУРАГОДНОМУ ГУЛЯНИЮ </w:t>
      </w:r>
      <w:r w:rsidR="00C44818" w:rsidRPr="00C44818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«Боярское колесо»</w:t>
      </w:r>
    </w:p>
    <w:p w:rsidR="00CB5C02" w:rsidRDefault="00CB5C02" w:rsidP="00CB5C0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B5C02" w:rsidRDefault="00CB5C02" w:rsidP="00CB5C02">
      <w:pPr>
        <w:pStyle w:val="a4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C35866" w:rsidRPr="00C44818" w:rsidRDefault="00C44818" w:rsidP="00C35866">
      <w:pPr>
        <w:pStyle w:val="a4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44818">
        <w:rPr>
          <w:rFonts w:ascii="Times New Roman" w:hAnsi="Times New Roman" w:cs="Times New Roman"/>
          <w:color w:val="auto"/>
          <w:sz w:val="28"/>
          <w:szCs w:val="28"/>
        </w:rPr>
        <w:t>Курагодное</w:t>
      </w:r>
      <w:proofErr w:type="spellEnd"/>
      <w:r w:rsidRPr="00C44818">
        <w:rPr>
          <w:rFonts w:ascii="Times New Roman" w:hAnsi="Times New Roman" w:cs="Times New Roman"/>
          <w:color w:val="auto"/>
          <w:sz w:val="28"/>
          <w:szCs w:val="28"/>
        </w:rPr>
        <w:t xml:space="preserve"> гуляние «Боярское колесо» является частью древней </w:t>
      </w:r>
      <w:proofErr w:type="gramStart"/>
      <w:r w:rsidRPr="00C44818">
        <w:rPr>
          <w:rFonts w:ascii="Times New Roman" w:hAnsi="Times New Roman" w:cs="Times New Roman"/>
          <w:color w:val="auto"/>
          <w:sz w:val="28"/>
          <w:szCs w:val="28"/>
        </w:rPr>
        <w:t xml:space="preserve">культурной традиции старинного тамбовского села </w:t>
      </w:r>
      <w:proofErr w:type="spellStart"/>
      <w:r w:rsidRPr="00C44818">
        <w:rPr>
          <w:rFonts w:ascii="Times New Roman" w:hAnsi="Times New Roman" w:cs="Times New Roman"/>
          <w:color w:val="auto"/>
          <w:sz w:val="28"/>
          <w:szCs w:val="28"/>
        </w:rPr>
        <w:t>Атманов</w:t>
      </w:r>
      <w:proofErr w:type="spellEnd"/>
      <w:r w:rsidRPr="00C44818">
        <w:rPr>
          <w:rFonts w:ascii="Times New Roman" w:hAnsi="Times New Roman" w:cs="Times New Roman"/>
          <w:color w:val="auto"/>
          <w:sz w:val="28"/>
          <w:szCs w:val="28"/>
        </w:rPr>
        <w:t xml:space="preserve"> Угол Сосновского района, где на престольный праздник Успеньева дня проводились ярмарка,  кулачные бои, заканчивающиеся общим </w:t>
      </w:r>
      <w:proofErr w:type="spellStart"/>
      <w:r w:rsidRPr="00C44818">
        <w:rPr>
          <w:rFonts w:ascii="Times New Roman" w:hAnsi="Times New Roman" w:cs="Times New Roman"/>
          <w:color w:val="auto"/>
          <w:sz w:val="28"/>
          <w:szCs w:val="28"/>
        </w:rPr>
        <w:t>курагодным</w:t>
      </w:r>
      <w:proofErr w:type="spellEnd"/>
      <w:r w:rsidRPr="00C44818">
        <w:rPr>
          <w:rFonts w:ascii="Times New Roman" w:hAnsi="Times New Roman" w:cs="Times New Roman"/>
          <w:color w:val="auto"/>
          <w:sz w:val="28"/>
          <w:szCs w:val="28"/>
        </w:rPr>
        <w:t xml:space="preserve"> гулянием, называемым – «Боярское колесо», то же название носит архаичный мотив орнамент ручного ткачества</w:t>
      </w:r>
      <w:r w:rsidR="00E62DA5">
        <w:rPr>
          <w:rFonts w:ascii="Times New Roman" w:hAnsi="Times New Roman" w:cs="Times New Roman"/>
          <w:color w:val="auto"/>
          <w:sz w:val="28"/>
          <w:szCs w:val="28"/>
        </w:rPr>
        <w:t>, и</w:t>
      </w:r>
      <w:r w:rsidRPr="00C44818">
        <w:rPr>
          <w:rFonts w:ascii="Times New Roman" w:hAnsi="Times New Roman" w:cs="Times New Roman"/>
          <w:color w:val="auto"/>
          <w:sz w:val="28"/>
          <w:szCs w:val="28"/>
        </w:rPr>
        <w:t>спользующийся на успенских полотенцах, которые являлись обязательной частью погребально-поминальной обрядности.</w:t>
      </w:r>
      <w:proofErr w:type="gramEnd"/>
      <w:r w:rsidRPr="00C4481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C35866">
        <w:rPr>
          <w:rFonts w:ascii="Times New Roman" w:hAnsi="Times New Roman" w:cs="Times New Roman"/>
          <w:color w:val="auto"/>
          <w:sz w:val="28"/>
          <w:szCs w:val="28"/>
        </w:rPr>
        <w:t xml:space="preserve">См. </w:t>
      </w:r>
      <w:r w:rsidR="00C35866">
        <w:rPr>
          <w:rFonts w:ascii="Times New Roman" w:hAnsi="Times New Roman" w:cs="Times New Roman"/>
          <w:sz w:val="28"/>
        </w:rPr>
        <w:t>Положение о проведении традиционных игр «</w:t>
      </w:r>
      <w:proofErr w:type="spellStart"/>
      <w:r w:rsidR="00C35866">
        <w:rPr>
          <w:rFonts w:ascii="Times New Roman" w:hAnsi="Times New Roman" w:cs="Times New Roman"/>
          <w:sz w:val="28"/>
        </w:rPr>
        <w:t>Атмановские</w:t>
      </w:r>
      <w:proofErr w:type="spellEnd"/>
      <w:r w:rsidR="00C35866">
        <w:rPr>
          <w:rFonts w:ascii="Times New Roman" w:hAnsi="Times New Roman" w:cs="Times New Roman"/>
          <w:sz w:val="28"/>
        </w:rPr>
        <w:t xml:space="preserve"> кулачки - 2016» </w:t>
      </w:r>
      <w:proofErr w:type="spellStart"/>
      <w:r w:rsidR="00C35866">
        <w:rPr>
          <w:rFonts w:ascii="Times New Roman" w:hAnsi="Times New Roman" w:cs="Times New Roman"/>
          <w:sz w:val="28"/>
        </w:rPr>
        <w:t>пп</w:t>
      </w:r>
      <w:proofErr w:type="spellEnd"/>
      <w:r w:rsidR="00C35866">
        <w:rPr>
          <w:rFonts w:ascii="Times New Roman" w:hAnsi="Times New Roman" w:cs="Times New Roman"/>
          <w:sz w:val="28"/>
        </w:rPr>
        <w:t xml:space="preserve">. 4.2; 4.3; 5 - </w:t>
      </w:r>
      <w:r w:rsidR="00C35866" w:rsidRPr="00C44818">
        <w:rPr>
          <w:rFonts w:ascii="Times New Roman" w:eastAsia="Times New Roman" w:hAnsi="Times New Roman" w:cs="Times New Roman"/>
          <w:sz w:val="28"/>
          <w:szCs w:val="28"/>
        </w:rPr>
        <w:t xml:space="preserve">на сайте: </w:t>
      </w:r>
      <w:hyperlink r:id="rId6" w:history="1">
        <w:r w:rsidR="00C35866" w:rsidRPr="00C4481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http://кулачники.рф</w:t>
        </w:r>
      </w:hyperlink>
      <w:r w:rsidR="00C35866" w:rsidRPr="00C44818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C44818" w:rsidRPr="00C35866" w:rsidRDefault="00547C89" w:rsidP="00AA7EE3">
      <w:pPr>
        <w:pStyle w:val="a4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35866">
        <w:rPr>
          <w:rFonts w:ascii="Times New Roman" w:hAnsi="Times New Roman" w:cs="Times New Roman"/>
          <w:color w:val="auto"/>
          <w:sz w:val="28"/>
          <w:szCs w:val="28"/>
        </w:rPr>
        <w:t>Курагодное</w:t>
      </w:r>
      <w:proofErr w:type="spellEnd"/>
      <w:r w:rsidRPr="00C35866">
        <w:rPr>
          <w:rFonts w:ascii="Times New Roman" w:hAnsi="Times New Roman" w:cs="Times New Roman"/>
          <w:color w:val="auto"/>
          <w:sz w:val="28"/>
          <w:szCs w:val="28"/>
        </w:rPr>
        <w:t xml:space="preserve"> гуляние «Боярское колесо» включает состязания гармонистов, исполнителей частушек и танцоров. В аутентичной традиции исполнители, оказавшиеся лидерами на Успеньев день, почитались лучшими на протяжении всего года до следующего пр</w:t>
      </w:r>
      <w:r w:rsidR="000A6E9D" w:rsidRPr="00C3586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35866">
        <w:rPr>
          <w:rFonts w:ascii="Times New Roman" w:hAnsi="Times New Roman" w:cs="Times New Roman"/>
          <w:color w:val="auto"/>
          <w:sz w:val="28"/>
          <w:szCs w:val="28"/>
        </w:rPr>
        <w:t>стольного праздника.</w:t>
      </w:r>
    </w:p>
    <w:p w:rsidR="00547C89" w:rsidRDefault="00547C89" w:rsidP="00AA7EE3">
      <w:pPr>
        <w:pStyle w:val="a4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7EE3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традицией на играх в рамках </w:t>
      </w:r>
      <w:proofErr w:type="spellStart"/>
      <w:r w:rsidRPr="00AA7EE3">
        <w:rPr>
          <w:rFonts w:ascii="Times New Roman" w:hAnsi="Times New Roman" w:cs="Times New Roman"/>
          <w:color w:val="auto"/>
          <w:sz w:val="28"/>
          <w:szCs w:val="28"/>
        </w:rPr>
        <w:t>курагодного</w:t>
      </w:r>
      <w:proofErr w:type="spellEnd"/>
      <w:r w:rsidRPr="00AA7EE3">
        <w:rPr>
          <w:rFonts w:ascii="Times New Roman" w:hAnsi="Times New Roman" w:cs="Times New Roman"/>
          <w:color w:val="auto"/>
          <w:sz w:val="28"/>
          <w:szCs w:val="28"/>
        </w:rPr>
        <w:t xml:space="preserve"> гуляния «Боярское колесо» проводятся соревнования, определяющие лучшего гармониста, исполнителя частушек, плясуна (плясунью), которых награждают ценным призом.</w:t>
      </w:r>
    </w:p>
    <w:p w:rsidR="00AA7EE3" w:rsidRDefault="00AA7EE3" w:rsidP="00AA7EE3">
      <w:pPr>
        <w:pStyle w:val="a4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Планируемые результаты, эффекты: - возрождение традиции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курагодных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южнорусских гуляний; - поддержка угасающей аутентичной традиции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курагодных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народных искусств (гармонные наигрыши,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курагодная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пляска, исполнение частушек на кругу); - стимулирование мотивации участия в самодеятельном народном творчестве; - выявление уникальных народных талантов; - обмен опытом между лучшими носителями традиции. </w:t>
      </w:r>
    </w:p>
    <w:p w:rsidR="00AA7EE3" w:rsidRPr="00AA7EE3" w:rsidRDefault="00AA7EE3" w:rsidP="00AA7EE3">
      <w:pPr>
        <w:pStyle w:val="a4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УСЛОВИЯ УЧАСТИЯ</w:t>
      </w:r>
    </w:p>
    <w:p w:rsidR="00CB5C02" w:rsidRDefault="00CB5C02" w:rsidP="00CB5C02">
      <w:pPr>
        <w:pStyle w:val="a4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участию 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547C89">
        <w:rPr>
          <w:rFonts w:ascii="Times New Roman" w:hAnsi="Times New Roman" w:cs="Times New Roman"/>
          <w:color w:val="auto"/>
          <w:sz w:val="28"/>
          <w:szCs w:val="28"/>
        </w:rPr>
        <w:t>урагодном</w:t>
      </w:r>
      <w:proofErr w:type="spellEnd"/>
      <w:r w:rsidR="00547C89">
        <w:rPr>
          <w:rFonts w:ascii="Times New Roman" w:hAnsi="Times New Roman" w:cs="Times New Roman"/>
          <w:color w:val="auto"/>
          <w:sz w:val="28"/>
          <w:szCs w:val="28"/>
        </w:rPr>
        <w:t xml:space="preserve"> гулянии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приглашаются </w:t>
      </w:r>
      <w:r w:rsidRPr="00967D5C">
        <w:rPr>
          <w:rFonts w:ascii="Times New Roman" w:hAnsi="Times New Roman" w:cs="Times New Roman"/>
          <w:i/>
          <w:color w:val="auto"/>
          <w:sz w:val="28"/>
          <w:szCs w:val="28"/>
        </w:rPr>
        <w:t>с</w:t>
      </w:r>
      <w:r w:rsidR="00547C89" w:rsidRPr="00967D5C">
        <w:rPr>
          <w:rFonts w:ascii="Times New Roman" w:hAnsi="Times New Roman" w:cs="Times New Roman"/>
          <w:i/>
          <w:color w:val="auto"/>
          <w:sz w:val="28"/>
          <w:szCs w:val="28"/>
        </w:rPr>
        <w:t xml:space="preserve">амодеятельные </w:t>
      </w:r>
      <w:r w:rsidR="00547C89">
        <w:rPr>
          <w:rFonts w:ascii="Times New Roman" w:hAnsi="Times New Roman" w:cs="Times New Roman"/>
          <w:color w:val="auto"/>
          <w:sz w:val="28"/>
          <w:szCs w:val="28"/>
        </w:rPr>
        <w:t>мастера: гармонисты, исполнители частушек, плясуны (плясуньи) в двух возрастных категориях: 1 – до 16 лет; 2 – после 16 лет</w:t>
      </w:r>
      <w:proofErr w:type="gramStart"/>
      <w:r w:rsidR="00547C89">
        <w:rPr>
          <w:rFonts w:ascii="Times New Roman" w:hAnsi="Times New Roman" w:cs="Times New Roman"/>
          <w:color w:val="auto"/>
          <w:sz w:val="28"/>
          <w:szCs w:val="28"/>
        </w:rPr>
        <w:t xml:space="preserve">.. </w:t>
      </w:r>
      <w:proofErr w:type="gramEnd"/>
    </w:p>
    <w:p w:rsidR="00AB5C84" w:rsidRDefault="00AB5C84" w:rsidP="00CB5C02">
      <w:pPr>
        <w:pStyle w:val="a4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Курагод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включает следующие </w:t>
      </w:r>
      <w:r w:rsidR="00967D5C">
        <w:rPr>
          <w:rFonts w:ascii="Times New Roman" w:hAnsi="Times New Roman" w:cs="Times New Roman"/>
          <w:color w:val="auto"/>
          <w:sz w:val="28"/>
          <w:szCs w:val="28"/>
        </w:rPr>
        <w:t>номинаци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67D5C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CB5C02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="00967D5C">
        <w:rPr>
          <w:rFonts w:ascii="Times New Roman" w:hAnsi="Times New Roman" w:cs="Times New Roman"/>
          <w:color w:val="auto"/>
          <w:sz w:val="28"/>
          <w:szCs w:val="28"/>
        </w:rPr>
        <w:t>Исполнение наигрышей на гармошке, среди них обязательные:</w:t>
      </w:r>
      <w:proofErr w:type="gramEnd"/>
      <w:r w:rsidR="00967D5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="00967D5C">
        <w:rPr>
          <w:rFonts w:ascii="Times New Roman" w:hAnsi="Times New Roman" w:cs="Times New Roman"/>
          <w:color w:val="auto"/>
          <w:sz w:val="28"/>
          <w:szCs w:val="28"/>
        </w:rPr>
        <w:t>Матаня</w:t>
      </w:r>
      <w:proofErr w:type="spellEnd"/>
      <w:r w:rsidR="00967D5C">
        <w:rPr>
          <w:rFonts w:ascii="Times New Roman" w:hAnsi="Times New Roman" w:cs="Times New Roman"/>
          <w:color w:val="auto"/>
          <w:sz w:val="28"/>
          <w:szCs w:val="28"/>
        </w:rPr>
        <w:t>», «Канарейка», «Досада», «Семёновна», «Цыганочка»; индивидуальное мастерство гармонной игры; 2. Исполнение частушек под различные наигрыши, среди них обязательные: «</w:t>
      </w:r>
      <w:proofErr w:type="spellStart"/>
      <w:r w:rsidR="00967D5C">
        <w:rPr>
          <w:rFonts w:ascii="Times New Roman" w:hAnsi="Times New Roman" w:cs="Times New Roman"/>
          <w:color w:val="auto"/>
          <w:sz w:val="28"/>
          <w:szCs w:val="28"/>
        </w:rPr>
        <w:t>Матаня</w:t>
      </w:r>
      <w:proofErr w:type="spellEnd"/>
      <w:r w:rsidR="00967D5C">
        <w:rPr>
          <w:rFonts w:ascii="Times New Roman" w:hAnsi="Times New Roman" w:cs="Times New Roman"/>
          <w:color w:val="auto"/>
          <w:sz w:val="28"/>
          <w:szCs w:val="28"/>
        </w:rPr>
        <w:t xml:space="preserve">», «Канарейка», «Досада», «Семёновна», «Цыганочка». Для исполнителя частушек приветствуется умение импровизировать и </w:t>
      </w:r>
      <w:proofErr w:type="spellStart"/>
      <w:r w:rsidR="00007E6D">
        <w:rPr>
          <w:rFonts w:ascii="Times New Roman" w:hAnsi="Times New Roman" w:cs="Times New Roman"/>
          <w:color w:val="auto"/>
          <w:sz w:val="28"/>
          <w:szCs w:val="28"/>
        </w:rPr>
        <w:t>прибасать</w:t>
      </w:r>
      <w:proofErr w:type="spellEnd"/>
      <w:r w:rsidR="00007E6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967D5C">
        <w:rPr>
          <w:rFonts w:ascii="Times New Roman" w:hAnsi="Times New Roman" w:cs="Times New Roman"/>
          <w:color w:val="auto"/>
          <w:sz w:val="28"/>
          <w:szCs w:val="28"/>
        </w:rPr>
        <w:t>петь</w:t>
      </w:r>
      <w:r w:rsidR="00007E6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67D5C">
        <w:rPr>
          <w:rFonts w:ascii="Times New Roman" w:hAnsi="Times New Roman" w:cs="Times New Roman"/>
          <w:color w:val="auto"/>
          <w:sz w:val="28"/>
          <w:szCs w:val="28"/>
        </w:rPr>
        <w:t xml:space="preserve"> «под одного»</w:t>
      </w:r>
      <w:proofErr w:type="gramStart"/>
      <w:r w:rsidR="00967D5C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967D5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gramStart"/>
      <w:r w:rsidR="00967D5C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967D5C">
        <w:rPr>
          <w:rFonts w:ascii="Times New Roman" w:hAnsi="Times New Roman" w:cs="Times New Roman"/>
          <w:color w:val="auto"/>
          <w:sz w:val="28"/>
          <w:szCs w:val="28"/>
        </w:rPr>
        <w:t>од двух» и пр.; 3. Исполнение традиционных плясовых движений в соответствии с аутентичными пластическими образами народного искусства; приветствуется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импровизационность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разнообразие, эстетическая точность, физическая выдержка</w:t>
      </w:r>
      <w:r w:rsidR="00007E6D">
        <w:rPr>
          <w:rFonts w:ascii="Times New Roman" w:hAnsi="Times New Roman" w:cs="Times New Roman"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 приветствуется смешение специфических мужских и женских плясовых движений.</w:t>
      </w:r>
    </w:p>
    <w:p w:rsidR="00AB5C84" w:rsidRDefault="00AB5C84" w:rsidP="00CB5C02">
      <w:pPr>
        <w:pStyle w:val="a4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Принимаются заявки на участие 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курагодном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гулянии от индивидуальных исполнителей и участников самодеятельных коллективов. В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случае наличия мастеров игры на гармошке, плясунов и частушечников в составе фольклорных коллективов, которые также приглашаются к участию в традиционных играх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Атмановские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кулачки», - в заявке на участие руководитель коллектива указывает сведения о желающих принять участие в соревновании «Боярское колесо»</w:t>
      </w:r>
      <w:r w:rsidR="00AA7EE3">
        <w:rPr>
          <w:rFonts w:ascii="Times New Roman" w:hAnsi="Times New Roman" w:cs="Times New Roman"/>
          <w:color w:val="auto"/>
          <w:sz w:val="28"/>
          <w:szCs w:val="28"/>
        </w:rPr>
        <w:t>. Индивидуальные исполнители заполняют стандартную форму заявки (см. Приложение).</w:t>
      </w:r>
    </w:p>
    <w:p w:rsidR="00AA7EE3" w:rsidRDefault="00AA7EE3" w:rsidP="00CB5C02">
      <w:pPr>
        <w:pStyle w:val="a4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Внеконкурсные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курагодные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гуляния устраиваются 27 августа. Финальные соревнования 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курагодном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гулянии «Боярское колесо» состоятся 28 августа с 13.00 до 16.00 (возрастная группа до 16 лет); с 18.00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20.00 (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возрастная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группа после 16 лет). </w:t>
      </w:r>
    </w:p>
    <w:p w:rsidR="00007E6D" w:rsidRDefault="00007E6D" w:rsidP="00CB5C02">
      <w:pPr>
        <w:pStyle w:val="a4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каждой номинации определяется абсолютный победитель; выявление второго, третьего и т.д. победителя положением не предусматривается.</w:t>
      </w:r>
    </w:p>
    <w:p w:rsidR="00AA7EE3" w:rsidRDefault="00007E6D" w:rsidP="00CB5C02">
      <w:pPr>
        <w:pStyle w:val="a4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Определение победителей в трех конкурсных номинациях возлагается на компетентное жюри, в состав которого включены ведущие специалисты в области народного инструментального исполнительства, пения и пляски.</w:t>
      </w:r>
    </w:p>
    <w:p w:rsidR="000A6E9D" w:rsidRPr="000A6E9D" w:rsidRDefault="000A6E9D" w:rsidP="000A6E9D">
      <w:pPr>
        <w:pStyle w:val="a4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E9D">
        <w:rPr>
          <w:rFonts w:ascii="Times New Roman" w:hAnsi="Times New Roman" w:cs="Times New Roman"/>
          <w:color w:val="auto"/>
          <w:sz w:val="28"/>
          <w:szCs w:val="28"/>
        </w:rPr>
        <w:t>Претендент на участие в соревнованиях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курагодны</w:t>
      </w:r>
      <w:r w:rsidRPr="000A6E9D"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spellEnd"/>
      <w:r w:rsidRPr="000A6E9D">
        <w:rPr>
          <w:rFonts w:ascii="Times New Roman" w:hAnsi="Times New Roman" w:cs="Times New Roman"/>
          <w:color w:val="auto"/>
          <w:sz w:val="28"/>
          <w:szCs w:val="28"/>
        </w:rPr>
        <w:t xml:space="preserve"> гуляни</w:t>
      </w:r>
      <w:r>
        <w:rPr>
          <w:rFonts w:ascii="Times New Roman" w:hAnsi="Times New Roman" w:cs="Times New Roman"/>
          <w:color w:val="auto"/>
          <w:sz w:val="28"/>
          <w:szCs w:val="28"/>
        </w:rPr>
        <w:t>ям</w:t>
      </w:r>
      <w:r w:rsidRPr="000A6E9D">
        <w:rPr>
          <w:rFonts w:ascii="Times New Roman" w:hAnsi="Times New Roman" w:cs="Times New Roman"/>
          <w:color w:val="auto"/>
          <w:sz w:val="28"/>
          <w:szCs w:val="28"/>
        </w:rPr>
        <w:t xml:space="preserve"> «Боярское колесо» предоставляет заявку, оформленную в соответствии с Приложением  настоящего Положения;</w:t>
      </w:r>
    </w:p>
    <w:p w:rsidR="000A6E9D" w:rsidRDefault="000A6E9D" w:rsidP="000A6E9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2.5. Оргкомитет конференции оставляет за собой право не одобрить заявку без изложения аргументации причин.</w:t>
      </w:r>
    </w:p>
    <w:p w:rsidR="00007E6D" w:rsidRPr="00007E6D" w:rsidRDefault="00007E6D" w:rsidP="00007E6D">
      <w:pPr>
        <w:pStyle w:val="a4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7E6D">
        <w:rPr>
          <w:rFonts w:ascii="Times New Roman" w:hAnsi="Times New Roman" w:cs="Times New Roman"/>
          <w:color w:val="auto"/>
          <w:sz w:val="28"/>
          <w:szCs w:val="28"/>
        </w:rPr>
        <w:t>СРОКИ ПОДАЧИ И РАССМОТРЕНИЯ ЗАЯВОК</w:t>
      </w:r>
    </w:p>
    <w:p w:rsidR="00007E6D" w:rsidRDefault="00007E6D" w:rsidP="00007E6D">
      <w:pPr>
        <w:pStyle w:val="a4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Заявки на участие в соревнованиях </w:t>
      </w:r>
      <w:r w:rsidR="000A6E9D">
        <w:rPr>
          <w:rFonts w:ascii="Times New Roman" w:hAnsi="Times New Roman" w:cs="Times New Roman"/>
          <w:color w:val="auto"/>
          <w:sz w:val="28"/>
          <w:szCs w:val="28"/>
        </w:rPr>
        <w:t>по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курагодн</w:t>
      </w:r>
      <w:r w:rsidR="000A6E9D">
        <w:rPr>
          <w:rFonts w:ascii="Times New Roman" w:hAnsi="Times New Roman" w:cs="Times New Roman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гуляни</w:t>
      </w:r>
      <w:r w:rsidR="000A6E9D">
        <w:rPr>
          <w:rFonts w:ascii="Times New Roman" w:hAnsi="Times New Roman" w:cs="Times New Roman"/>
          <w:color w:val="auto"/>
          <w:sz w:val="28"/>
          <w:szCs w:val="28"/>
        </w:rPr>
        <w:t>ям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«Боярское колесо» подаются в электронном виде до 15 августа 2016 года (включительно).</w:t>
      </w:r>
    </w:p>
    <w:p w:rsidR="00007E6D" w:rsidRDefault="00007E6D" w:rsidP="00007E6D">
      <w:pPr>
        <w:pStyle w:val="a4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Срок рассмотрения заявок – 5 рабочих дней.</w:t>
      </w:r>
    </w:p>
    <w:p w:rsidR="00007E6D" w:rsidRDefault="00007E6D" w:rsidP="00007E6D">
      <w:pPr>
        <w:pStyle w:val="a4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Приглашение одобренным кандидатурам участников рассылаются в электронном виде до 25 августа 2016 года.</w:t>
      </w:r>
    </w:p>
    <w:p w:rsidR="00007E6D" w:rsidRDefault="00007E6D" w:rsidP="0062739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Координаты </w:t>
      </w:r>
      <w:r w:rsidR="00943367">
        <w:rPr>
          <w:rFonts w:ascii="Times New Roman" w:hAnsi="Times New Roman" w:cs="Times New Roman"/>
          <w:color w:val="auto"/>
          <w:sz w:val="28"/>
          <w:szCs w:val="28"/>
        </w:rPr>
        <w:t>проведения гуляний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07E6D" w:rsidRPr="008961D4" w:rsidRDefault="00007E6D" w:rsidP="00007E6D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61D4">
        <w:rPr>
          <w:rFonts w:ascii="Times New Roman" w:hAnsi="Times New Roman" w:cs="Times New Roman"/>
          <w:color w:val="auto"/>
          <w:sz w:val="24"/>
          <w:szCs w:val="24"/>
        </w:rPr>
        <w:t xml:space="preserve">Адрес: Тамбовская область, п. </w:t>
      </w:r>
      <w:proofErr w:type="spellStart"/>
      <w:r w:rsidRPr="008961D4">
        <w:rPr>
          <w:rFonts w:ascii="Times New Roman" w:hAnsi="Times New Roman" w:cs="Times New Roman"/>
          <w:color w:val="auto"/>
          <w:sz w:val="24"/>
          <w:szCs w:val="24"/>
        </w:rPr>
        <w:t>Атманов</w:t>
      </w:r>
      <w:proofErr w:type="spellEnd"/>
      <w:r w:rsidRPr="008961D4">
        <w:rPr>
          <w:rFonts w:ascii="Times New Roman" w:hAnsi="Times New Roman" w:cs="Times New Roman"/>
          <w:color w:val="auto"/>
          <w:sz w:val="24"/>
          <w:szCs w:val="24"/>
        </w:rPr>
        <w:t xml:space="preserve"> Угол Сосновского района. Игровая площадка объекта нематериального культурного наследия «</w:t>
      </w:r>
      <w:proofErr w:type="spellStart"/>
      <w:r w:rsidRPr="008961D4">
        <w:rPr>
          <w:rFonts w:ascii="Times New Roman" w:hAnsi="Times New Roman" w:cs="Times New Roman"/>
          <w:color w:val="auto"/>
          <w:sz w:val="24"/>
          <w:szCs w:val="24"/>
        </w:rPr>
        <w:t>Атмановские</w:t>
      </w:r>
      <w:proofErr w:type="spellEnd"/>
      <w:r w:rsidRPr="008961D4">
        <w:rPr>
          <w:rFonts w:ascii="Times New Roman" w:hAnsi="Times New Roman" w:cs="Times New Roman"/>
          <w:color w:val="auto"/>
          <w:sz w:val="24"/>
          <w:szCs w:val="24"/>
        </w:rPr>
        <w:t xml:space="preserve"> кулачки» («</w:t>
      </w:r>
      <w:proofErr w:type="spellStart"/>
      <w:r w:rsidRPr="008961D4">
        <w:rPr>
          <w:rFonts w:ascii="Times New Roman" w:hAnsi="Times New Roman" w:cs="Times New Roman"/>
          <w:color w:val="auto"/>
          <w:sz w:val="24"/>
          <w:szCs w:val="24"/>
        </w:rPr>
        <w:t>Парадка</w:t>
      </w:r>
      <w:proofErr w:type="spellEnd"/>
      <w:r w:rsidRPr="008961D4">
        <w:rPr>
          <w:rFonts w:ascii="Times New Roman" w:hAnsi="Times New Roman" w:cs="Times New Roman"/>
          <w:color w:val="auto"/>
          <w:sz w:val="24"/>
          <w:szCs w:val="24"/>
        </w:rPr>
        <w:t>»).</w:t>
      </w:r>
    </w:p>
    <w:p w:rsidR="00007E6D" w:rsidRPr="008961D4" w:rsidRDefault="00007E6D" w:rsidP="00007E6D">
      <w:pPr>
        <w:pStyle w:val="a4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961D4">
        <w:rPr>
          <w:rFonts w:ascii="Times New Roman" w:hAnsi="Times New Roman" w:cs="Times New Roman"/>
          <w:b/>
          <w:color w:val="auto"/>
          <w:sz w:val="24"/>
          <w:szCs w:val="24"/>
        </w:rPr>
        <w:t>Контакты, телефоны:</w:t>
      </w:r>
      <w:r w:rsidRPr="008961D4">
        <w:rPr>
          <w:rFonts w:ascii="Times New Roman" w:hAnsi="Times New Roman" w:cs="Times New Roman"/>
          <w:color w:val="auto"/>
          <w:sz w:val="24"/>
          <w:szCs w:val="24"/>
        </w:rPr>
        <w:t xml:space="preserve"> Людмила Юрьевна Евтихиева - </w:t>
      </w:r>
      <w:r w:rsidRPr="008961D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e</w:t>
      </w:r>
      <w:r w:rsidRPr="008961D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8961D4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Pr="008961D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hyperlink r:id="rId7" w:history="1">
        <w:r w:rsidRPr="008961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tambovfolk</w:t>
        </w:r>
        <w:r w:rsidRPr="008961D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961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961D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61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961D4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Pr="008961D4">
        <w:rPr>
          <w:rFonts w:ascii="Times New Roman" w:eastAsia="Times New Roman" w:hAnsi="Times New Roman" w:cs="Times New Roman"/>
          <w:sz w:val="24"/>
          <w:szCs w:val="24"/>
          <w:highlight w:val="white"/>
        </w:rPr>
        <w:t>тел. +7-960-667-42-19, +7-4752-72-52-82.</w:t>
      </w:r>
    </w:p>
    <w:p w:rsidR="00007E6D" w:rsidRPr="008961D4" w:rsidRDefault="00007E6D" w:rsidP="00007E6D">
      <w:pPr>
        <w:pStyle w:val="a4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961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Анатолий </w:t>
      </w:r>
      <w:proofErr w:type="spellStart"/>
      <w:r w:rsidRPr="008961D4">
        <w:rPr>
          <w:rFonts w:ascii="Times New Roman" w:eastAsia="Times New Roman" w:hAnsi="Times New Roman" w:cs="Times New Roman"/>
          <w:sz w:val="24"/>
          <w:szCs w:val="24"/>
          <w:highlight w:val="white"/>
        </w:rPr>
        <w:t>Северьянович</w:t>
      </w:r>
      <w:proofErr w:type="spellEnd"/>
      <w:r w:rsidRPr="008961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Тедорадзе - </w:t>
      </w:r>
      <w:r w:rsidRPr="008961D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e</w:t>
      </w:r>
      <w:r w:rsidRPr="008961D4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Pr="008961D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mail</w:t>
      </w:r>
      <w:r w:rsidRPr="008961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r w:rsidRPr="008961D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t</w:t>
      </w:r>
      <w:r w:rsidRPr="008961D4">
        <w:rPr>
          <w:rFonts w:ascii="Times New Roman" w:eastAsia="Times New Roman" w:hAnsi="Times New Roman" w:cs="Times New Roman"/>
          <w:sz w:val="24"/>
          <w:szCs w:val="24"/>
          <w:highlight w:val="white"/>
        </w:rPr>
        <w:t>79853009092@</w:t>
      </w:r>
      <w:proofErr w:type="spellStart"/>
      <w:r w:rsidRPr="008961D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gmail</w:t>
      </w:r>
      <w:proofErr w:type="spellEnd"/>
      <w:r w:rsidRPr="008961D4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8961D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com</w:t>
      </w:r>
      <w:r w:rsidRPr="008961D4">
        <w:rPr>
          <w:rFonts w:ascii="Times New Roman" w:eastAsia="Times New Roman" w:hAnsi="Times New Roman" w:cs="Times New Roman"/>
          <w:sz w:val="24"/>
          <w:szCs w:val="24"/>
          <w:highlight w:val="white"/>
        </w:rPr>
        <w:t>, тел. +7-985-300-90-92, Тедорадзе Анатолий.</w:t>
      </w:r>
    </w:p>
    <w:p w:rsidR="00007E6D" w:rsidRPr="008961D4" w:rsidRDefault="00007E6D" w:rsidP="00007E6D">
      <w:pPr>
        <w:pStyle w:val="a4"/>
        <w:spacing w:line="240" w:lineRule="auto"/>
        <w:ind w:left="0" w:firstLine="851"/>
        <w:jc w:val="both"/>
        <w:rPr>
          <w:sz w:val="24"/>
          <w:szCs w:val="24"/>
        </w:rPr>
      </w:pPr>
      <w:r w:rsidRPr="008961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Справки также можно получить: Борис Аркадьевич </w:t>
      </w:r>
      <w:proofErr w:type="spellStart"/>
      <w:r w:rsidRPr="008961D4">
        <w:rPr>
          <w:rFonts w:ascii="Times New Roman" w:eastAsia="Times New Roman" w:hAnsi="Times New Roman" w:cs="Times New Roman"/>
          <w:sz w:val="24"/>
          <w:szCs w:val="24"/>
          <w:highlight w:val="white"/>
        </w:rPr>
        <w:t>Сербжинский</w:t>
      </w:r>
      <w:proofErr w:type="spellEnd"/>
      <w:r w:rsidRPr="008961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(директор Ассоциации «</w:t>
      </w:r>
      <w:proofErr w:type="spellStart"/>
      <w:r w:rsidRPr="008961D4">
        <w:rPr>
          <w:rFonts w:ascii="Times New Roman" w:eastAsia="Times New Roman" w:hAnsi="Times New Roman" w:cs="Times New Roman"/>
          <w:sz w:val="24"/>
          <w:szCs w:val="24"/>
          <w:highlight w:val="white"/>
        </w:rPr>
        <w:t>Атмановские</w:t>
      </w:r>
      <w:proofErr w:type="spellEnd"/>
      <w:r w:rsidRPr="008961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кулачки»)</w:t>
      </w:r>
      <w:r w:rsidRPr="008961D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961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8961D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e</w:t>
      </w:r>
      <w:r w:rsidRPr="008961D4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Pr="008961D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mail</w:t>
      </w:r>
      <w:r w:rsidRPr="008961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proofErr w:type="spellStart"/>
      <w:r w:rsidRPr="008961D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serbborisark</w:t>
      </w:r>
      <w:proofErr w:type="spellEnd"/>
      <w:r w:rsidRPr="008961D4">
        <w:rPr>
          <w:rFonts w:ascii="Times New Roman" w:eastAsia="Times New Roman" w:hAnsi="Times New Roman" w:cs="Times New Roman"/>
          <w:sz w:val="24"/>
          <w:szCs w:val="24"/>
          <w:highlight w:val="white"/>
        </w:rPr>
        <w:t>@</w:t>
      </w:r>
      <w:proofErr w:type="spellStart"/>
      <w:r w:rsidRPr="008961D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gmail</w:t>
      </w:r>
      <w:proofErr w:type="spellEnd"/>
      <w:r w:rsidRPr="008961D4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8961D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com</w:t>
      </w:r>
      <w:r w:rsidRPr="008961D4">
        <w:rPr>
          <w:rFonts w:ascii="Times New Roman" w:eastAsia="Times New Roman" w:hAnsi="Times New Roman" w:cs="Times New Roman"/>
          <w:sz w:val="24"/>
          <w:szCs w:val="24"/>
          <w:highlight w:val="white"/>
        </w:rPr>
        <w:t>, тел. +7-910-650-06-49</w:t>
      </w:r>
      <w:r w:rsidRPr="008961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E6D" w:rsidRPr="008961D4" w:rsidRDefault="00007E6D" w:rsidP="00007E6D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C33FC" w:rsidRDefault="00CC33FC" w:rsidP="00CB5C02">
      <w:pPr>
        <w:pStyle w:val="a4"/>
        <w:spacing w:line="240" w:lineRule="auto"/>
        <w:ind w:left="108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33FC" w:rsidRDefault="00CC33FC" w:rsidP="00CB5C02">
      <w:pPr>
        <w:pStyle w:val="a4"/>
        <w:spacing w:line="240" w:lineRule="auto"/>
        <w:ind w:left="108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0937" w:rsidRDefault="00280937" w:rsidP="00CD764D">
      <w:pPr>
        <w:spacing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5B"/>
    <w:multiLevelType w:val="multilevel"/>
    <w:tmpl w:val="1C5C7C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4513915"/>
    <w:multiLevelType w:val="hybridMultilevel"/>
    <w:tmpl w:val="3238100E"/>
    <w:lvl w:ilvl="0" w:tplc="D96454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1D6F0A"/>
    <w:multiLevelType w:val="hybridMultilevel"/>
    <w:tmpl w:val="8B4A3F32"/>
    <w:lvl w:ilvl="0" w:tplc="355A32C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84"/>
    <w:rsid w:val="00007E6D"/>
    <w:rsid w:val="0003570B"/>
    <w:rsid w:val="000A6E9D"/>
    <w:rsid w:val="00103F84"/>
    <w:rsid w:val="00111CFC"/>
    <w:rsid w:val="00280937"/>
    <w:rsid w:val="002C6C5F"/>
    <w:rsid w:val="00547C89"/>
    <w:rsid w:val="005A7FC8"/>
    <w:rsid w:val="00627393"/>
    <w:rsid w:val="006952CA"/>
    <w:rsid w:val="008961D4"/>
    <w:rsid w:val="00943367"/>
    <w:rsid w:val="00967D5C"/>
    <w:rsid w:val="00A26F72"/>
    <w:rsid w:val="00AA7EE3"/>
    <w:rsid w:val="00AB5C84"/>
    <w:rsid w:val="00C35866"/>
    <w:rsid w:val="00C44818"/>
    <w:rsid w:val="00CB5C02"/>
    <w:rsid w:val="00CC33FC"/>
    <w:rsid w:val="00CD764D"/>
    <w:rsid w:val="00DA6F61"/>
    <w:rsid w:val="00E45B01"/>
    <w:rsid w:val="00E62DA5"/>
    <w:rsid w:val="00E8535A"/>
    <w:rsid w:val="00E97E2B"/>
    <w:rsid w:val="00FB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0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C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5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0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C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5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mbovfol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91;&#1083;&#1072;&#1095;&#1085;&#1080;&#1082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НМЦ НТ и Д</cp:lastModifiedBy>
  <cp:revision>18</cp:revision>
  <dcterms:created xsi:type="dcterms:W3CDTF">2016-08-02T12:18:00Z</dcterms:created>
  <dcterms:modified xsi:type="dcterms:W3CDTF">2016-08-09T08:53:00Z</dcterms:modified>
</cp:coreProperties>
</file>